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5E" w:rsidRPr="0011745E" w:rsidRDefault="0011745E" w:rsidP="00D32238">
      <w:pPr>
        <w:shd w:val="clear" w:color="auto" w:fill="FFFFFF"/>
        <w:spacing w:before="240" w:after="240" w:line="450" w:lineRule="atLeast"/>
        <w:jc w:val="center"/>
        <w:outlineLvl w:val="2"/>
        <w:rPr>
          <w:rFonts w:ascii="Open Sans" w:eastAsia="Times New Roman" w:hAnsi="Open Sans" w:cs="Arial"/>
          <w:b/>
          <w:bCs/>
          <w:caps/>
          <w:color w:val="333333"/>
          <w:sz w:val="24"/>
          <w:szCs w:val="24"/>
          <w:lang w:eastAsia="ru-RU"/>
        </w:rPr>
      </w:pPr>
      <w:bookmarkStart w:id="0" w:name="_GoBack"/>
      <w:bookmarkEnd w:id="0"/>
      <w:r w:rsidRPr="0011745E">
        <w:rPr>
          <w:rFonts w:ascii="Open Sans" w:eastAsia="Times New Roman" w:hAnsi="Open Sans" w:cs="Arial"/>
          <w:b/>
          <w:bCs/>
          <w:caps/>
          <w:color w:val="333333"/>
          <w:sz w:val="24"/>
          <w:szCs w:val="24"/>
          <w:lang w:eastAsia="ru-RU"/>
        </w:rPr>
        <w:t>ПАМЯТКА ГРАЖДАНИНУ</w:t>
      </w:r>
    </w:p>
    <w:p w:rsidR="0011745E" w:rsidRPr="0011745E" w:rsidRDefault="0011745E" w:rsidP="0011745E">
      <w:pPr>
        <w:shd w:val="clear" w:color="auto" w:fill="FFFFFF"/>
        <w:spacing w:after="0" w:line="330" w:lineRule="atLeast"/>
        <w:rPr>
          <w:rFonts w:ascii="Open Sans" w:eastAsia="Times New Roman" w:hAnsi="Open Sans" w:cs="Arial"/>
          <w:color w:val="333333"/>
          <w:sz w:val="24"/>
          <w:szCs w:val="24"/>
          <w:lang w:eastAsia="ru-RU"/>
        </w:rPr>
      </w:pP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Если ты – патриот, и будущее своих детей ты связываешь с Россией,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призываем тебя встать в ряды активных борцов с коррупцией.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Самое простое и самое трудное – начать эту борьбу с себя.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 разменивай свое достоинство на купюры. </w:t>
      </w:r>
    </w:p>
    <w:p w:rsidR="0011745E" w:rsidRPr="0011745E" w:rsidRDefault="0011745E" w:rsidP="0011745E">
      <w:pPr>
        <w:shd w:val="clear" w:color="auto" w:fill="FFFFFF"/>
        <w:spacing w:before="100" w:beforeAutospacing="1" w:after="100" w:afterAutospacing="1" w:line="240" w:lineRule="auto"/>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 давай взяток и не унижай себя другими подношениями. </w:t>
      </w:r>
    </w:p>
    <w:p w:rsidR="0011745E" w:rsidRPr="0011745E" w:rsidRDefault="0011745E" w:rsidP="0011745E">
      <w:pPr>
        <w:shd w:val="clear" w:color="auto" w:fill="FFFFFF"/>
        <w:spacing w:before="100" w:beforeAutospacing="1" w:after="100" w:afterAutospacing="1" w:line="330" w:lineRule="atLeast"/>
        <w:rPr>
          <w:rFonts w:ascii="Open Sans" w:eastAsia="Times New Roman" w:hAnsi="Open Sans" w:cs="Arial"/>
          <w:color w:val="333333"/>
          <w:sz w:val="24"/>
          <w:szCs w:val="24"/>
          <w:lang w:eastAsia="ru-RU"/>
        </w:rPr>
      </w:pP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муниципальном образовании Артемовский городской округ проводится комплекс мероприятий по противодействию коррупции: разработана муниципальная Программа, создана межведомственная комиссия при администрации Артемовского городского округа. Кроме этого имеется интернет-приемная для обращений граждан по вопросам, касающимся в том числе фактов проявления коррупции. Вы можете обратиться в администрацию округа путем размещения электронных писем на официальном сайте администрации города artemokrug.ru или позвонить по телефону доверия 4-94-90.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Борьба с коррупцией даст результат только в условиях активной гражданской позиции населения.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1. Термины и определения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а) по предупреждению коррупции, в том числе по выявлению и последующему устранению причин коррупции (профилактика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б) по выявлению, предупреждению, пресечению, раскрытию и расследованию коррупционных правонарушений (борьба с коррупцией);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по минимизации и (или) ликвидации последствий коррупционных правонарушений.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2. Ответственность юридических лиц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Незаконное вознаграждение от имени юридического лица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w:t>
      </w:r>
      <w:r w:rsidRPr="0011745E">
        <w:rPr>
          <w:rFonts w:ascii="Open Sans" w:eastAsia="Times New Roman" w:hAnsi="Open Sans" w:cs="Arial"/>
          <w:color w:val="333333"/>
          <w:sz w:val="24"/>
          <w:szCs w:val="24"/>
          <w:lang w:eastAsia="ru-RU"/>
        </w:rPr>
        <w:lastRenderedPageBreak/>
        <w:t xml:space="preserve">связанного с занимаемым ими служебным положением, влечет наложение на юридическое лицо административного штрафа).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Незаконное привлечение к трудовой деятельности бывшего муниципального служащего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Порядок представления работодателями указанной информации закреплен в постановлении Правительства Российской Федерации от 8 сентября 2010 г. N 700.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Названные требования, исходя из положений пункта 1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КоАП РФ ответственность в виде административного штрафа.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3. Основные принципы противодействия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1. Принцип соответствия политики организации действующему законодательству и общепринятым нормам.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2. Принцип личного примера руководства.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3. Принцип вовлеченности работников.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4. Принцип соразмерности антикоррупционных процедур риску коррупции.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5. Принцип эффективности антикоррупционных процедур.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6. Принцип ответственности и неотвратимости наказания.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7. Принцип открытости.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Информирование контрагентов, партнеров и общественности о принятых в организации антикоррупционных стандартах ведения бизнеса.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8. Принцип постоянного контроля и регулярного мониторинга.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4. Возможные ситуации коррупционной направленности и рекомендации по правилам поведения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1. Получение предложений об участии в террористическом акте, криминальной группировки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 ходе разговора постараться запомнить: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какие требования либо предложения выдвигает данное лицо;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действует самостоятельно или выступает в роли посредника;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как, когда и кому с ним можно связаться;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зафиксировать приметы лица и особенности его речи (голос, произношение, диалект, темп речи, манера речи и др.);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если предложение поступило по телефону: запомнить звуковой фон (шумы автомашин, другого транспорта, характерные звуки, голоса и т.д.);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 возможности дословно зафиксировать его на бумаге;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после разговора немедленно сообщить в соответствующие правоохранительные органы, своему непосредственному начальнику;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 распространяться о факте разговора и его содержании, максимально ограничить число людей, владеющих данной информацией.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2. Провокации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Во избежание возможных провокаций со стороны должностных лиц проверяемой организации в период проведения контрольных мероприятий рекомендуется: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 оставлять без присмотра служебные помещения, в которых работают проверяющие, и личные вещи (одежда, портфели, сумки и т. д.);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 окончании рабочего дня служебные помещения ревизионной группы в обязательном порядке опечатывать печатями управления (отдела) и представителя проверяемой организации;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начальнику управления (отдела).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3. Дача взятки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 наличии у Вас диктофона постараться записать (скрытно) предложение о взятке;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доложить о данном факте служебной запиской начальнику управления (отдела);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обратиться с письменным сообщением о готовящемся преступлении в соответствующие правоохранительные органы;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обратиться к представителю нанимателя.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4. Угроза жизни и здоровью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Если на государственного служащего оказывается открытое давление или осуществляется угроза его жизни и здоровью или членам его семьи рекомендуется: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по возможности скрытно включить записывающее устройство;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с угрожающими держать себя хладнокровно, а если их действия становятся агрессивными, срочно сообщить об угрозах в правоохранительные органы и начальнику управления (отдела);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немедленно доложить о факте угрозы начальнику управления (отдела) и написать заявление в правоохранительные органы с подробным изложением случившегося;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случае поступления угроз по телефону по возможности определить номер телефона с которого поступил звонок и записать разговор на диктофон;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lastRenderedPageBreak/>
        <w:t xml:space="preserve">-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5. Конфликт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внимательно относиться к любой возможности конфликта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принимать меры по недопущению любой возможности возникновения конфликта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принять меры по преодолению возникшего конфликта интересов самостоятельно или по согласованию с непосредственным руководителем;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изменить должностные или служебные положения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отвод или самоотвод служащего в случаях и порядке, предусмотренных законодательством Российской Федерации;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передать принадлежащие служащему ценные бумаги, акции (доли участия, паи в уставных (складочных) капиталах организаций) в доверительное управление; </w:t>
      </w:r>
    </w:p>
    <w:p w:rsidR="0011745E" w:rsidRPr="0011745E" w:rsidRDefault="0011745E" w:rsidP="0011745E">
      <w:pPr>
        <w:shd w:val="clear" w:color="auto" w:fill="FFFFFF"/>
        <w:spacing w:before="100" w:beforeAutospacing="1" w:after="100" w:afterAutospacing="1" w:line="330" w:lineRule="atLeast"/>
        <w:jc w:val="both"/>
        <w:rPr>
          <w:rFonts w:ascii="Open Sans" w:eastAsia="Times New Roman" w:hAnsi="Open Sans" w:cs="Arial"/>
          <w:color w:val="333333"/>
          <w:sz w:val="24"/>
          <w:szCs w:val="24"/>
          <w:lang w:eastAsia="ru-RU"/>
        </w:rPr>
      </w:pPr>
      <w:r w:rsidRPr="0011745E">
        <w:rPr>
          <w:rFonts w:ascii="Open Sans" w:eastAsia="Times New Roman" w:hAnsi="Open Sans" w:cs="Arial"/>
          <w:color w:val="333333"/>
          <w:sz w:val="24"/>
          <w:szCs w:val="24"/>
          <w:lang w:eastAsia="ru-RU"/>
        </w:rPr>
        <w:t xml:space="preserve">- образовать комиссии по соблюдению требований к служебному поведению служащих и урегулированию конфликтов интересов. </w:t>
      </w:r>
    </w:p>
    <w:p w:rsidR="007A6675" w:rsidRDefault="007A6675" w:rsidP="0011745E">
      <w:pPr>
        <w:jc w:val="both"/>
      </w:pPr>
    </w:p>
    <w:sectPr w:rsidR="007A6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5E"/>
    <w:rsid w:val="0011745E"/>
    <w:rsid w:val="007A6675"/>
    <w:rsid w:val="00D32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985">
      <w:bodyDiv w:val="1"/>
      <w:marLeft w:val="0"/>
      <w:marRight w:val="0"/>
      <w:marTop w:val="0"/>
      <w:marBottom w:val="0"/>
      <w:divBdr>
        <w:top w:val="none" w:sz="0" w:space="0" w:color="auto"/>
        <w:left w:val="none" w:sz="0" w:space="0" w:color="auto"/>
        <w:bottom w:val="none" w:sz="0" w:space="0" w:color="auto"/>
        <w:right w:val="none" w:sz="0" w:space="0" w:color="auto"/>
      </w:divBdr>
      <w:divsChild>
        <w:div w:id="685324422">
          <w:marLeft w:val="0"/>
          <w:marRight w:val="0"/>
          <w:marTop w:val="0"/>
          <w:marBottom w:val="0"/>
          <w:divBdr>
            <w:top w:val="none" w:sz="0" w:space="0" w:color="auto"/>
            <w:left w:val="none" w:sz="0" w:space="0" w:color="auto"/>
            <w:bottom w:val="none" w:sz="0" w:space="0" w:color="auto"/>
            <w:right w:val="none" w:sz="0" w:space="0" w:color="auto"/>
          </w:divBdr>
          <w:divsChild>
            <w:div w:id="755902227">
              <w:marLeft w:val="0"/>
              <w:marRight w:val="0"/>
              <w:marTop w:val="0"/>
              <w:marBottom w:val="0"/>
              <w:divBdr>
                <w:top w:val="none" w:sz="0" w:space="0" w:color="auto"/>
                <w:left w:val="none" w:sz="0" w:space="0" w:color="auto"/>
                <w:bottom w:val="none" w:sz="0" w:space="0" w:color="auto"/>
                <w:right w:val="none" w:sz="0" w:space="0" w:color="auto"/>
              </w:divBdr>
              <w:divsChild>
                <w:div w:id="1220482381">
                  <w:marLeft w:val="0"/>
                  <w:marRight w:val="0"/>
                  <w:marTop w:val="0"/>
                  <w:marBottom w:val="0"/>
                  <w:divBdr>
                    <w:top w:val="none" w:sz="0" w:space="0" w:color="auto"/>
                    <w:left w:val="none" w:sz="0" w:space="0" w:color="auto"/>
                    <w:bottom w:val="none" w:sz="0" w:space="0" w:color="auto"/>
                    <w:right w:val="none" w:sz="0" w:space="0" w:color="auto"/>
                  </w:divBdr>
                  <w:divsChild>
                    <w:div w:id="2094352424">
                      <w:marLeft w:val="0"/>
                      <w:marRight w:val="0"/>
                      <w:marTop w:val="0"/>
                      <w:marBottom w:val="0"/>
                      <w:divBdr>
                        <w:top w:val="none" w:sz="0" w:space="0" w:color="auto"/>
                        <w:left w:val="none" w:sz="0" w:space="0" w:color="auto"/>
                        <w:bottom w:val="none" w:sz="0" w:space="0" w:color="auto"/>
                        <w:right w:val="none" w:sz="0" w:space="0" w:color="auto"/>
                      </w:divBdr>
                      <w:divsChild>
                        <w:div w:id="1342703419">
                          <w:marLeft w:val="0"/>
                          <w:marRight w:val="0"/>
                          <w:marTop w:val="0"/>
                          <w:marBottom w:val="0"/>
                          <w:divBdr>
                            <w:top w:val="none" w:sz="0" w:space="0" w:color="auto"/>
                            <w:left w:val="none" w:sz="0" w:space="0" w:color="auto"/>
                            <w:bottom w:val="none" w:sz="0" w:space="0" w:color="auto"/>
                            <w:right w:val="none" w:sz="0" w:space="0" w:color="auto"/>
                          </w:divBdr>
                          <w:divsChild>
                            <w:div w:id="18673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2138</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2018-12-11T22:35:00Z</dcterms:created>
  <dcterms:modified xsi:type="dcterms:W3CDTF">2020-08-01T04:34:00Z</dcterms:modified>
</cp:coreProperties>
</file>